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234" w:rsidRDefault="00C87234" w:rsidP="00C87234">
      <w:pPr>
        <w:pStyle w:val="CABEZA"/>
        <w:rPr>
          <w:bCs/>
          <w:szCs w:val="18"/>
          <w:lang w:val="es-MX"/>
        </w:rPr>
      </w:pPr>
      <w:r w:rsidRPr="00F63670">
        <w:rPr>
          <w:rFonts w:cs="Times New Roman"/>
        </w:rPr>
        <w:t>SECRETARIA DE ECONOMIA</w:t>
      </w:r>
    </w:p>
    <w:p w:rsidR="00C87234" w:rsidRDefault="00C87234"/>
    <w:p w:rsidR="00C87234" w:rsidRPr="00F63670" w:rsidRDefault="00C87234" w:rsidP="00C87234">
      <w:pPr>
        <w:pStyle w:val="Titulo1"/>
        <w:rPr>
          <w:rFonts w:cs="Times New Roman"/>
        </w:rPr>
      </w:pPr>
      <w:bookmarkStart w:id="0" w:name="_GoBack"/>
      <w:r w:rsidRPr="00F63670">
        <w:rPr>
          <w:rFonts w:cs="Times New Roman"/>
        </w:rPr>
        <w:t>DECLARATORIA de vigencia de la Norma Mexicana NMX-J-492-ANCE-2018.</w:t>
      </w:r>
    </w:p>
    <w:bookmarkEnd w:id="0"/>
    <w:p w:rsidR="00C87234" w:rsidRPr="00F63670" w:rsidRDefault="00C87234" w:rsidP="00C87234">
      <w:pPr>
        <w:pStyle w:val="Titulo2"/>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C87234" w:rsidRPr="00187A8D" w:rsidRDefault="00C87234" w:rsidP="00C87234">
      <w:pPr>
        <w:pStyle w:val="Texto"/>
        <w:spacing w:after="100" w:line="260" w:lineRule="exact"/>
        <w:rPr>
          <w:sz w:val="16"/>
          <w:lang w:val="es-MX"/>
        </w:rPr>
      </w:pPr>
      <w:r w:rsidRPr="00187A8D">
        <w:rPr>
          <w:sz w:val="16"/>
          <w:lang w:val="es-MX"/>
        </w:rPr>
        <w:t>DECLARATORIA DE VIGENCIA DE LA NORMA MEXICANA NMX-J-492-ANCE-2018, “CONDUCTORES</w:t>
      </w:r>
      <w:r>
        <w:rPr>
          <w:sz w:val="16"/>
          <w:lang w:val="es-MX"/>
        </w:rPr>
        <w:t>-</w:t>
      </w:r>
      <w:r w:rsidRPr="00187A8D">
        <w:rPr>
          <w:sz w:val="16"/>
          <w:lang w:val="es-MX"/>
        </w:rPr>
        <w:t>CABLES MONOCONDUCTORES DE ENERGÍA PARA BAJA TENSIÓN, DE BAJA EMISIÓN DE HUMOS Y SIN CONTENIDO DE HALÓGENOS (LS0H)</w:t>
      </w:r>
      <w:r>
        <w:rPr>
          <w:sz w:val="16"/>
          <w:lang w:val="es-MX"/>
        </w:rPr>
        <w:t>-</w:t>
      </w:r>
      <w:r w:rsidRPr="00187A8D">
        <w:rPr>
          <w:sz w:val="16"/>
          <w:lang w:val="es-MX"/>
        </w:rPr>
        <w:t>ESPECIFICACIONES (CANCELA A LA NMX-J-492-ANCE-2013, NORMA REFERIDA EN LA NORMA NOM-063-SCFI-2001)”</w:t>
      </w:r>
      <w:r>
        <w:rPr>
          <w:sz w:val="16"/>
          <w:lang w:val="es-MX"/>
        </w:rPr>
        <w:t>.</w:t>
      </w:r>
    </w:p>
    <w:p w:rsidR="00C87234" w:rsidRPr="00187A8D" w:rsidRDefault="00C87234" w:rsidP="00C87234">
      <w:pPr>
        <w:pStyle w:val="Texto"/>
        <w:spacing w:after="100" w:line="250" w:lineRule="exact"/>
        <w:rPr>
          <w:szCs w:val="18"/>
          <w:lang w:val="es-MX"/>
        </w:rPr>
      </w:pPr>
      <w:r w:rsidRPr="00187A8D">
        <w:rPr>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C87234" w:rsidRPr="00187A8D" w:rsidRDefault="00C87234" w:rsidP="00C87234">
      <w:pPr>
        <w:pStyle w:val="Texto"/>
        <w:spacing w:after="60" w:line="250" w:lineRule="exact"/>
        <w:rPr>
          <w:szCs w:val="18"/>
        </w:rPr>
      </w:pPr>
      <w:r w:rsidRPr="00187A8D">
        <w:rPr>
          <w:bCs/>
          <w:szCs w:val="18"/>
          <w:lang w:val="es-MX"/>
        </w:rPr>
        <w:t xml:space="preserve">La presente Norma Mexicana </w:t>
      </w:r>
      <w:r w:rsidRPr="00187A8D">
        <w:rPr>
          <w:szCs w:val="18"/>
          <w:lang w:val="es-MX"/>
        </w:rPr>
        <w:t xml:space="preserve">NMX-J-492-ANCE-2018 </w:t>
      </w:r>
      <w:r w:rsidRPr="00187A8D">
        <w:rPr>
          <w:bCs/>
          <w:szCs w:val="18"/>
          <w:lang w:val="es-MX"/>
        </w:rPr>
        <w:t xml:space="preserve">entrará en vigor 180 días naturales contados a partir del día natural inmediato siguiente de la publicación de esta Declaratoria de Vigencia en el Diario Oficial de la Federación. </w:t>
      </w:r>
      <w:r w:rsidRPr="00187A8D">
        <w:rPr>
          <w:szCs w:val="18"/>
        </w:rPr>
        <w:t>SINEC-20180622135336403</w:t>
      </w:r>
      <w:r>
        <w:rPr>
          <w:szCs w:val="18"/>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4"/>
        <w:gridCol w:w="5618"/>
      </w:tblGrid>
      <w:tr w:rsidR="00C87234" w:rsidRPr="00187A8D" w:rsidTr="00C56A1A">
        <w:trPr>
          <w:trHeight w:val="20"/>
        </w:trPr>
        <w:tc>
          <w:tcPr>
            <w:tcW w:w="3094" w:type="dxa"/>
            <w:shd w:val="pct10" w:color="auto" w:fill="auto"/>
            <w:noWrap/>
          </w:tcPr>
          <w:p w:rsidR="00C87234" w:rsidRPr="00187A8D" w:rsidRDefault="00C87234" w:rsidP="00C56A1A">
            <w:pPr>
              <w:pStyle w:val="Texto"/>
              <w:spacing w:before="40" w:after="40" w:line="250" w:lineRule="exact"/>
              <w:ind w:firstLine="0"/>
              <w:jc w:val="center"/>
              <w:rPr>
                <w:b/>
                <w:sz w:val="16"/>
                <w:szCs w:val="18"/>
                <w:lang w:val="es-MX"/>
              </w:rPr>
            </w:pPr>
            <w:r w:rsidRPr="00187A8D">
              <w:rPr>
                <w:b/>
                <w:sz w:val="16"/>
                <w:szCs w:val="18"/>
                <w:lang w:val="es-MX"/>
              </w:rPr>
              <w:t>CLAVE O CÓDIGO</w:t>
            </w:r>
          </w:p>
        </w:tc>
        <w:tc>
          <w:tcPr>
            <w:tcW w:w="6665" w:type="dxa"/>
            <w:shd w:val="pct10" w:color="auto" w:fill="auto"/>
          </w:tcPr>
          <w:p w:rsidR="00C87234" w:rsidRPr="00187A8D" w:rsidRDefault="00C87234" w:rsidP="00C56A1A">
            <w:pPr>
              <w:pStyle w:val="Texto"/>
              <w:spacing w:before="40" w:after="40" w:line="250" w:lineRule="exact"/>
              <w:ind w:firstLine="0"/>
              <w:jc w:val="center"/>
              <w:rPr>
                <w:b/>
                <w:sz w:val="16"/>
                <w:szCs w:val="18"/>
                <w:lang w:val="es-MX"/>
              </w:rPr>
            </w:pPr>
            <w:r w:rsidRPr="00187A8D">
              <w:rPr>
                <w:b/>
                <w:sz w:val="16"/>
                <w:szCs w:val="18"/>
                <w:lang w:val="es-MX"/>
              </w:rPr>
              <w:t>TÍTULO DE LA NORMA MEXICANA</w:t>
            </w:r>
          </w:p>
        </w:tc>
      </w:tr>
      <w:tr w:rsidR="00C87234" w:rsidRPr="00187A8D" w:rsidTr="00C56A1A">
        <w:trPr>
          <w:trHeight w:val="20"/>
        </w:trPr>
        <w:tc>
          <w:tcPr>
            <w:tcW w:w="3094" w:type="dxa"/>
            <w:vAlign w:val="center"/>
          </w:tcPr>
          <w:p w:rsidR="00C87234" w:rsidRPr="00187A8D" w:rsidRDefault="00C87234" w:rsidP="00C56A1A">
            <w:pPr>
              <w:pStyle w:val="Texto"/>
              <w:spacing w:before="40" w:after="40" w:line="250" w:lineRule="exact"/>
              <w:ind w:firstLine="0"/>
              <w:jc w:val="center"/>
              <w:rPr>
                <w:b/>
                <w:szCs w:val="18"/>
                <w:lang w:val="es-MX"/>
              </w:rPr>
            </w:pPr>
            <w:r w:rsidRPr="003861CA">
              <w:rPr>
                <w:b/>
                <w:sz w:val="16"/>
                <w:szCs w:val="18"/>
                <w:lang w:val="es-MX"/>
              </w:rPr>
              <w:t>NMX-J-492-ANCE-2018</w:t>
            </w:r>
          </w:p>
        </w:tc>
        <w:tc>
          <w:tcPr>
            <w:tcW w:w="6665" w:type="dxa"/>
          </w:tcPr>
          <w:p w:rsidR="00C87234" w:rsidRPr="00187A8D" w:rsidRDefault="00C87234" w:rsidP="00C56A1A">
            <w:pPr>
              <w:pStyle w:val="Texto"/>
              <w:spacing w:before="40" w:after="40" w:line="250" w:lineRule="exact"/>
              <w:ind w:firstLine="0"/>
              <w:rPr>
                <w:szCs w:val="18"/>
              </w:rPr>
            </w:pPr>
            <w:r w:rsidRPr="00187A8D">
              <w:rPr>
                <w:bCs/>
                <w:szCs w:val="18"/>
                <w:lang w:val="es-MX"/>
              </w:rPr>
              <w:t>Conductores</w:t>
            </w:r>
            <w:r>
              <w:rPr>
                <w:bCs/>
                <w:szCs w:val="18"/>
                <w:lang w:val="es-MX"/>
              </w:rPr>
              <w:t>-</w:t>
            </w:r>
            <w:r w:rsidRPr="00187A8D">
              <w:rPr>
                <w:bCs/>
                <w:szCs w:val="18"/>
                <w:lang w:val="es-MX"/>
              </w:rPr>
              <w:t xml:space="preserve">Cables </w:t>
            </w:r>
            <w:proofErr w:type="spellStart"/>
            <w:r w:rsidRPr="00187A8D">
              <w:rPr>
                <w:bCs/>
                <w:szCs w:val="18"/>
                <w:lang w:val="es-MX"/>
              </w:rPr>
              <w:t>monoconductores</w:t>
            </w:r>
            <w:proofErr w:type="spellEnd"/>
            <w:r w:rsidRPr="00187A8D">
              <w:rPr>
                <w:bCs/>
                <w:szCs w:val="18"/>
                <w:lang w:val="es-MX"/>
              </w:rPr>
              <w:t xml:space="preserve"> de energía para baja tensión, de baja emisión de humos y sin contenido de halógenos (LS0H)</w:t>
            </w:r>
            <w:r>
              <w:rPr>
                <w:bCs/>
                <w:szCs w:val="18"/>
                <w:lang w:val="es-MX"/>
              </w:rPr>
              <w:t>-</w:t>
            </w:r>
            <w:r w:rsidRPr="00187A8D">
              <w:rPr>
                <w:bCs/>
                <w:szCs w:val="18"/>
                <w:lang w:val="es-MX"/>
              </w:rPr>
              <w:t>Especificaciones (Cancela a la NMX-J-492-ANCE-2013, norma referida en la norma NOM-063-SCFI-2001)</w:t>
            </w:r>
          </w:p>
        </w:tc>
      </w:tr>
      <w:tr w:rsidR="00C87234" w:rsidRPr="00187A8D" w:rsidTr="00C56A1A">
        <w:trPr>
          <w:trHeight w:val="20"/>
        </w:trPr>
        <w:tc>
          <w:tcPr>
            <w:tcW w:w="9759" w:type="dxa"/>
            <w:gridSpan w:val="2"/>
          </w:tcPr>
          <w:p w:rsidR="00C87234" w:rsidRPr="00187A8D" w:rsidRDefault="00C87234" w:rsidP="00C56A1A">
            <w:pPr>
              <w:pStyle w:val="Texto"/>
              <w:spacing w:before="40" w:after="40" w:line="250" w:lineRule="exact"/>
              <w:ind w:firstLine="0"/>
              <w:jc w:val="center"/>
              <w:rPr>
                <w:b/>
                <w:szCs w:val="18"/>
              </w:rPr>
            </w:pPr>
            <w:r w:rsidRPr="00187A8D">
              <w:rPr>
                <w:b/>
                <w:szCs w:val="18"/>
              </w:rPr>
              <w:t>Objetivo y campo de aplicación</w:t>
            </w:r>
          </w:p>
          <w:p w:rsidR="00C87234" w:rsidRPr="00187A8D" w:rsidRDefault="00C87234" w:rsidP="00C56A1A">
            <w:pPr>
              <w:pStyle w:val="Texto"/>
              <w:spacing w:before="40" w:after="40" w:line="250" w:lineRule="exact"/>
              <w:ind w:firstLine="0"/>
              <w:rPr>
                <w:szCs w:val="18"/>
              </w:rPr>
            </w:pPr>
            <w:r w:rsidRPr="00187A8D">
              <w:rPr>
                <w:szCs w:val="18"/>
              </w:rPr>
              <w:t xml:space="preserve">Esta Norma Mexicana establece las especificaciones aplicables a los cables </w:t>
            </w:r>
            <w:proofErr w:type="spellStart"/>
            <w:r w:rsidRPr="00187A8D">
              <w:rPr>
                <w:szCs w:val="18"/>
              </w:rPr>
              <w:t>monoconductores</w:t>
            </w:r>
            <w:proofErr w:type="spellEnd"/>
            <w:r w:rsidRPr="00187A8D">
              <w:rPr>
                <w:szCs w:val="18"/>
              </w:rPr>
              <w:t xml:space="preserve"> de energía para baja tensión con aislamiento termoplástico sin cubierta termoplástica o termofijo con cubierta, resistentes a la propagación de incendio, de baja emisión de humos y sin contenido de halógenos (LS0H).</w:t>
            </w:r>
          </w:p>
          <w:p w:rsidR="00C87234" w:rsidRPr="00187A8D" w:rsidRDefault="00C87234" w:rsidP="00C56A1A">
            <w:pPr>
              <w:pStyle w:val="Texto"/>
              <w:spacing w:before="40" w:after="40" w:line="250" w:lineRule="exact"/>
              <w:ind w:firstLine="0"/>
              <w:rPr>
                <w:szCs w:val="18"/>
              </w:rPr>
            </w:pPr>
            <w:r w:rsidRPr="00187A8D">
              <w:rPr>
                <w:szCs w:val="18"/>
              </w:rPr>
              <w:t xml:space="preserve">Las especificaciones que se indican en esta Norma </w:t>
            </w:r>
            <w:proofErr w:type="gramStart"/>
            <w:r w:rsidRPr="00187A8D">
              <w:rPr>
                <w:szCs w:val="18"/>
              </w:rPr>
              <w:t>Mexicana,</w:t>
            </w:r>
            <w:proofErr w:type="gramEnd"/>
            <w:r w:rsidRPr="00187A8D">
              <w:rPr>
                <w:szCs w:val="18"/>
              </w:rPr>
              <w:t xml:space="preserve"> aplican a los cables </w:t>
            </w:r>
            <w:proofErr w:type="spellStart"/>
            <w:r w:rsidRPr="00187A8D">
              <w:rPr>
                <w:szCs w:val="18"/>
              </w:rPr>
              <w:t>monoconductores</w:t>
            </w:r>
            <w:proofErr w:type="spellEnd"/>
            <w:r w:rsidRPr="00187A8D">
              <w:rPr>
                <w:szCs w:val="18"/>
              </w:rPr>
              <w:t xml:space="preserve"> de energía con una temperatura y tensión de operación máxima de </w:t>
            </w:r>
            <w:smartTag w:uri="urn:schemas-microsoft-com:office:smarttags" w:element="metricconverter">
              <w:smartTagPr>
                <w:attr w:name="ProductID" w:val="90 ﾰC"/>
              </w:smartTagPr>
              <w:r w:rsidRPr="00187A8D">
                <w:rPr>
                  <w:szCs w:val="18"/>
                </w:rPr>
                <w:t>90 °C</w:t>
              </w:r>
            </w:smartTag>
            <w:r w:rsidRPr="00187A8D">
              <w:rPr>
                <w:szCs w:val="18"/>
              </w:rPr>
              <w:t xml:space="preserve"> y 600 V </w:t>
            </w:r>
            <w:proofErr w:type="spellStart"/>
            <w:r w:rsidRPr="00187A8D">
              <w:rPr>
                <w:szCs w:val="18"/>
              </w:rPr>
              <w:t>c.a.</w:t>
            </w:r>
            <w:proofErr w:type="spellEnd"/>
            <w:r w:rsidRPr="00187A8D">
              <w:rPr>
                <w:szCs w:val="18"/>
              </w:rPr>
              <w:t xml:space="preserve"> respectivamente.</w:t>
            </w:r>
          </w:p>
        </w:tc>
      </w:tr>
      <w:tr w:rsidR="00C87234" w:rsidRPr="00187A8D" w:rsidTr="00C56A1A">
        <w:trPr>
          <w:trHeight w:val="20"/>
        </w:trPr>
        <w:tc>
          <w:tcPr>
            <w:tcW w:w="9759" w:type="dxa"/>
            <w:gridSpan w:val="2"/>
          </w:tcPr>
          <w:p w:rsidR="00C87234" w:rsidRPr="00187A8D" w:rsidRDefault="00C87234" w:rsidP="00C56A1A">
            <w:pPr>
              <w:pStyle w:val="Texto"/>
              <w:spacing w:before="40" w:after="40" w:line="286" w:lineRule="exact"/>
              <w:ind w:firstLine="0"/>
              <w:jc w:val="center"/>
              <w:rPr>
                <w:b/>
                <w:szCs w:val="18"/>
                <w:lang w:val="es-MX"/>
              </w:rPr>
            </w:pPr>
            <w:r w:rsidRPr="00187A8D">
              <w:rPr>
                <w:b/>
                <w:szCs w:val="18"/>
                <w:lang w:val="es-MX"/>
              </w:rPr>
              <w:t>Concordancia con Normas Internacionales</w:t>
            </w:r>
          </w:p>
          <w:p w:rsidR="00C87234" w:rsidRPr="00187A8D" w:rsidRDefault="00C87234" w:rsidP="00C56A1A">
            <w:pPr>
              <w:pStyle w:val="Texto"/>
              <w:spacing w:before="40" w:after="40" w:line="286" w:lineRule="exact"/>
              <w:ind w:firstLine="0"/>
              <w:rPr>
                <w:szCs w:val="18"/>
              </w:rPr>
            </w:pPr>
            <w:r w:rsidRPr="00187A8D">
              <w:rPr>
                <w:szCs w:val="18"/>
              </w:rPr>
              <w:t>Esta NMX-J-492-ANCE-2018, Conductores</w:t>
            </w:r>
            <w:r>
              <w:rPr>
                <w:szCs w:val="18"/>
              </w:rPr>
              <w:t>-</w:t>
            </w:r>
            <w:r w:rsidRPr="00187A8D">
              <w:rPr>
                <w:szCs w:val="18"/>
              </w:rPr>
              <w:t xml:space="preserve">Cables </w:t>
            </w:r>
            <w:proofErr w:type="spellStart"/>
            <w:r w:rsidRPr="00187A8D">
              <w:rPr>
                <w:szCs w:val="18"/>
              </w:rPr>
              <w:t>monoconductores</w:t>
            </w:r>
            <w:proofErr w:type="spellEnd"/>
            <w:r w:rsidRPr="00187A8D">
              <w:rPr>
                <w:szCs w:val="18"/>
              </w:rPr>
              <w:t xml:space="preserve"> de energía para baja tensión de baja emisión de humos y sin contenido de halógenos (LS0H)</w:t>
            </w:r>
            <w:r>
              <w:rPr>
                <w:szCs w:val="18"/>
              </w:rPr>
              <w:t>-</w:t>
            </w:r>
            <w:r w:rsidRPr="00187A8D">
              <w:rPr>
                <w:szCs w:val="18"/>
              </w:rPr>
              <w:t xml:space="preserve">Especificaciones, NO ES EQUIVALENTE con la Norma Internacional IEC 60245-1, </w:t>
            </w:r>
            <w:proofErr w:type="spellStart"/>
            <w:r w:rsidRPr="00187A8D">
              <w:rPr>
                <w:szCs w:val="18"/>
              </w:rPr>
              <w:t>Rubber</w:t>
            </w:r>
            <w:proofErr w:type="spellEnd"/>
            <w:r w:rsidRPr="00187A8D">
              <w:rPr>
                <w:szCs w:val="18"/>
              </w:rPr>
              <w:t xml:space="preserve"> </w:t>
            </w:r>
            <w:proofErr w:type="spellStart"/>
            <w:r w:rsidRPr="00187A8D">
              <w:rPr>
                <w:szCs w:val="18"/>
              </w:rPr>
              <w:t>insulated</w:t>
            </w:r>
            <w:proofErr w:type="spellEnd"/>
            <w:r w:rsidRPr="00187A8D">
              <w:rPr>
                <w:szCs w:val="18"/>
              </w:rPr>
              <w:t xml:space="preserve"> cables</w:t>
            </w:r>
            <w:r>
              <w:rPr>
                <w:szCs w:val="18"/>
              </w:rPr>
              <w:t>-</w:t>
            </w:r>
            <w:proofErr w:type="spellStart"/>
            <w:r w:rsidRPr="00187A8D">
              <w:rPr>
                <w:szCs w:val="18"/>
              </w:rPr>
              <w:t>Rated</w:t>
            </w:r>
            <w:proofErr w:type="spellEnd"/>
            <w:r w:rsidRPr="00187A8D">
              <w:rPr>
                <w:szCs w:val="18"/>
              </w:rPr>
              <w:t xml:space="preserve"> </w:t>
            </w:r>
            <w:proofErr w:type="spellStart"/>
            <w:r w:rsidRPr="00187A8D">
              <w:rPr>
                <w:szCs w:val="18"/>
              </w:rPr>
              <w:t>voltages</w:t>
            </w:r>
            <w:proofErr w:type="spellEnd"/>
            <w:r w:rsidRPr="00187A8D">
              <w:rPr>
                <w:szCs w:val="18"/>
              </w:rPr>
              <w:t xml:space="preserve"> up </w:t>
            </w:r>
            <w:proofErr w:type="spellStart"/>
            <w:r w:rsidRPr="00187A8D">
              <w:rPr>
                <w:szCs w:val="18"/>
              </w:rPr>
              <w:t>to</w:t>
            </w:r>
            <w:proofErr w:type="spellEnd"/>
            <w:r w:rsidRPr="00187A8D">
              <w:rPr>
                <w:szCs w:val="18"/>
              </w:rPr>
              <w:t xml:space="preserve"> and </w:t>
            </w:r>
            <w:proofErr w:type="spellStart"/>
            <w:r w:rsidRPr="00187A8D">
              <w:rPr>
                <w:szCs w:val="18"/>
              </w:rPr>
              <w:t>including</w:t>
            </w:r>
            <w:proofErr w:type="spellEnd"/>
            <w:r>
              <w:rPr>
                <w:szCs w:val="18"/>
              </w:rPr>
              <w:t xml:space="preserve"> </w:t>
            </w:r>
            <w:r w:rsidRPr="00187A8D">
              <w:rPr>
                <w:szCs w:val="18"/>
              </w:rPr>
              <w:t>450/750 V</w:t>
            </w:r>
            <w:r>
              <w:rPr>
                <w:szCs w:val="18"/>
              </w:rPr>
              <w:t>-</w:t>
            </w:r>
            <w:proofErr w:type="spellStart"/>
            <w:r w:rsidRPr="00187A8D">
              <w:rPr>
                <w:szCs w:val="18"/>
              </w:rPr>
              <w:t>Part</w:t>
            </w:r>
            <w:proofErr w:type="spellEnd"/>
            <w:r w:rsidRPr="00187A8D">
              <w:rPr>
                <w:szCs w:val="18"/>
              </w:rPr>
              <w:t xml:space="preserve"> 1: General </w:t>
            </w:r>
            <w:proofErr w:type="spellStart"/>
            <w:r w:rsidRPr="00187A8D">
              <w:rPr>
                <w:szCs w:val="18"/>
              </w:rPr>
              <w:t>requirements</w:t>
            </w:r>
            <w:proofErr w:type="spellEnd"/>
            <w:r w:rsidRPr="00187A8D">
              <w:rPr>
                <w:szCs w:val="18"/>
              </w:rPr>
              <w:t>, ed4.1 (2008-01), por las razones siguientes:</w:t>
            </w:r>
          </w:p>
          <w:p w:rsidR="00C87234" w:rsidRPr="00187A8D" w:rsidRDefault="00C87234" w:rsidP="00C56A1A">
            <w:pPr>
              <w:pStyle w:val="Texto"/>
              <w:tabs>
                <w:tab w:val="left" w:pos="396"/>
              </w:tabs>
              <w:spacing w:before="40" w:after="40" w:line="286" w:lineRule="exact"/>
              <w:ind w:left="396" w:hanging="396"/>
              <w:rPr>
                <w:szCs w:val="18"/>
              </w:rPr>
            </w:pPr>
            <w:r w:rsidRPr="00187A8D">
              <w:rPr>
                <w:b/>
                <w:szCs w:val="18"/>
              </w:rPr>
              <w:t>a)</w:t>
            </w:r>
            <w:r w:rsidRPr="00187A8D">
              <w:rPr>
                <w:szCs w:val="18"/>
              </w:rPr>
              <w:tab/>
              <w:t>Esta Norma Mexicana incluye sólo la designación de los conductores en milímetros cuadrados resultantes de la conversión de la designación AWG de acuerdo con lo que se establece en la</w:t>
            </w:r>
            <w:r>
              <w:rPr>
                <w:szCs w:val="18"/>
              </w:rPr>
              <w:t xml:space="preserve"> </w:t>
            </w:r>
            <w:r w:rsidRPr="00187A8D">
              <w:rPr>
                <w:szCs w:val="18"/>
              </w:rPr>
              <w:t>NOM-</w:t>
            </w:r>
            <w:r w:rsidRPr="00187A8D">
              <w:rPr>
                <w:szCs w:val="18"/>
              </w:rPr>
              <w:lastRenderedPageBreak/>
              <w:t>001-SEDE-2012, ya que en la práctica nacional es una solución eficaz de ingeniería para obtener compatibilidad e intercambiabilidad en la conexión física entre el cable y los equipos;</w:t>
            </w:r>
          </w:p>
          <w:p w:rsidR="00C87234" w:rsidRPr="00187A8D" w:rsidRDefault="00C87234" w:rsidP="00C56A1A">
            <w:pPr>
              <w:pStyle w:val="Texto"/>
              <w:tabs>
                <w:tab w:val="left" w:pos="396"/>
              </w:tabs>
              <w:spacing w:before="40" w:after="40" w:line="286" w:lineRule="exact"/>
              <w:ind w:left="396" w:hanging="396"/>
              <w:rPr>
                <w:szCs w:val="18"/>
              </w:rPr>
            </w:pPr>
            <w:r w:rsidRPr="00187A8D">
              <w:rPr>
                <w:b/>
                <w:szCs w:val="18"/>
              </w:rPr>
              <w:t>b)</w:t>
            </w:r>
            <w:r w:rsidRPr="00187A8D">
              <w:rPr>
                <w:szCs w:val="18"/>
              </w:rPr>
              <w:tab/>
              <w:t>Esta Norma Mexicana establece la tensión máxima de diseño del aislamiento de los conductores eléctricos a 600 V, ya que la tensión eléctrica máxima de utilización normalizada en baja tensión que se utiliza en México es de 480 V entre fases, por  lo tanto difiere de la Norma Internacional la cual  establece una tensión máxima de utilización de fase a tierra de 450 V y entre fases de 750 V; aplicar estos valores de tensión da como resultado un sobredimensionamiento de los conductores eléctricos y todo su equipo asociado, tal como: soportes, canalizaciones, dispositivos de protección, entre otros; este sobredimensionamiento es innecesario, de acuerdo con los requisitos técnicos de seguridad que establece la NOM-001-SEDE-2012; y</w:t>
            </w:r>
          </w:p>
          <w:p w:rsidR="00C87234" w:rsidRPr="00187A8D" w:rsidRDefault="00C87234" w:rsidP="00C56A1A">
            <w:pPr>
              <w:pStyle w:val="Texto"/>
              <w:tabs>
                <w:tab w:val="left" w:pos="396"/>
              </w:tabs>
              <w:spacing w:before="40" w:after="40" w:line="286" w:lineRule="exact"/>
              <w:ind w:left="396" w:hanging="396"/>
              <w:rPr>
                <w:b/>
                <w:szCs w:val="18"/>
                <w:highlight w:val="yellow"/>
                <w:lang w:val="es-MX"/>
              </w:rPr>
            </w:pPr>
            <w:r w:rsidRPr="00187A8D">
              <w:rPr>
                <w:b/>
                <w:szCs w:val="18"/>
              </w:rPr>
              <w:t>c)</w:t>
            </w:r>
            <w:r w:rsidRPr="00187A8D">
              <w:rPr>
                <w:b/>
                <w:szCs w:val="18"/>
              </w:rPr>
              <w:tab/>
            </w:r>
            <w:r w:rsidRPr="00187A8D">
              <w:rPr>
                <w:szCs w:val="18"/>
              </w:rPr>
              <w:t xml:space="preserve">Esta Norma Mexicana tiene un campo de aplicación mayor a la norma internacional ya que incluye cables </w:t>
            </w:r>
            <w:proofErr w:type="spellStart"/>
            <w:r w:rsidRPr="00187A8D">
              <w:rPr>
                <w:szCs w:val="18"/>
              </w:rPr>
              <w:t>monoconductores</w:t>
            </w:r>
            <w:proofErr w:type="spellEnd"/>
            <w:r w:rsidRPr="00187A8D">
              <w:rPr>
                <w:szCs w:val="18"/>
              </w:rPr>
              <w:t xml:space="preserve"> con aislamientos termoplásticos y termofijos sin contenidos de halógenos.</w:t>
            </w:r>
          </w:p>
        </w:tc>
      </w:tr>
      <w:tr w:rsidR="00C87234" w:rsidRPr="00187A8D" w:rsidTr="00C56A1A">
        <w:trPr>
          <w:trHeight w:val="20"/>
        </w:trPr>
        <w:tc>
          <w:tcPr>
            <w:tcW w:w="9759" w:type="dxa"/>
            <w:gridSpan w:val="2"/>
          </w:tcPr>
          <w:p w:rsidR="00C87234" w:rsidRPr="00187A8D" w:rsidRDefault="00C87234" w:rsidP="00C56A1A">
            <w:pPr>
              <w:pStyle w:val="Texto"/>
              <w:spacing w:before="40" w:after="40" w:line="286" w:lineRule="exact"/>
              <w:ind w:firstLine="0"/>
              <w:jc w:val="center"/>
              <w:rPr>
                <w:b/>
                <w:szCs w:val="18"/>
                <w:lang w:val="en-US"/>
              </w:rPr>
            </w:pPr>
            <w:proofErr w:type="spellStart"/>
            <w:r w:rsidRPr="00187A8D">
              <w:rPr>
                <w:b/>
                <w:szCs w:val="18"/>
                <w:lang w:val="en-US"/>
              </w:rPr>
              <w:lastRenderedPageBreak/>
              <w:t>Bibliografía</w:t>
            </w:r>
            <w:proofErr w:type="spellEnd"/>
          </w:p>
          <w:p w:rsidR="00C87234" w:rsidRPr="00187A8D" w:rsidRDefault="00C87234" w:rsidP="00C56A1A">
            <w:pPr>
              <w:pStyle w:val="Texto"/>
              <w:tabs>
                <w:tab w:val="left" w:pos="396"/>
              </w:tabs>
              <w:spacing w:before="40" w:after="40" w:line="286" w:lineRule="exact"/>
              <w:ind w:left="396" w:hanging="396"/>
              <w:rPr>
                <w:szCs w:val="18"/>
                <w:lang w:val="en-US"/>
              </w:rPr>
            </w:pPr>
            <w:r w:rsidRPr="00187A8D">
              <w:rPr>
                <w:szCs w:val="18"/>
                <w:lang w:val="en-US"/>
              </w:rPr>
              <w:t>•</w:t>
            </w:r>
            <w:r w:rsidRPr="00187A8D">
              <w:rPr>
                <w:szCs w:val="18"/>
                <w:lang w:val="en-US"/>
              </w:rPr>
              <w:tab/>
              <w:t>IEC 60245-1 ed4.1 (2008-01), Rubber insulated cables</w:t>
            </w:r>
            <w:r>
              <w:rPr>
                <w:szCs w:val="18"/>
                <w:lang w:val="en-US"/>
              </w:rPr>
              <w:t>-</w:t>
            </w:r>
            <w:r w:rsidRPr="00187A8D">
              <w:rPr>
                <w:szCs w:val="18"/>
                <w:lang w:val="en-US"/>
              </w:rPr>
              <w:t>Rated voltages up to and including 450/750 V</w:t>
            </w:r>
            <w:r>
              <w:rPr>
                <w:szCs w:val="18"/>
                <w:lang w:val="en-US"/>
              </w:rPr>
              <w:t>-</w:t>
            </w:r>
            <w:r w:rsidRPr="00187A8D">
              <w:rPr>
                <w:szCs w:val="18"/>
                <w:lang w:val="en-US"/>
              </w:rPr>
              <w:t>Part 1: General requirements.</w:t>
            </w:r>
          </w:p>
          <w:p w:rsidR="00C87234" w:rsidRPr="00187A8D" w:rsidRDefault="00C87234" w:rsidP="00C56A1A">
            <w:pPr>
              <w:pStyle w:val="Texto"/>
              <w:tabs>
                <w:tab w:val="left" w:pos="396"/>
              </w:tabs>
              <w:spacing w:before="40" w:after="40" w:line="286" w:lineRule="exact"/>
              <w:ind w:left="396" w:hanging="396"/>
              <w:rPr>
                <w:szCs w:val="18"/>
                <w:lang w:val="en-US"/>
              </w:rPr>
            </w:pPr>
            <w:r w:rsidRPr="00187A8D">
              <w:rPr>
                <w:szCs w:val="18"/>
                <w:lang w:val="en-US"/>
              </w:rPr>
              <w:t>•</w:t>
            </w:r>
            <w:r w:rsidRPr="00187A8D">
              <w:rPr>
                <w:szCs w:val="18"/>
                <w:lang w:val="en-US"/>
              </w:rPr>
              <w:tab/>
              <w:t>IEC 60754-2 ed2.0 (2011-11), Test on gases evolved during combustion of materials from cables</w:t>
            </w:r>
            <w:r>
              <w:rPr>
                <w:szCs w:val="18"/>
                <w:lang w:val="en-US"/>
              </w:rPr>
              <w:t>-</w:t>
            </w:r>
            <w:r w:rsidRPr="00187A8D">
              <w:rPr>
                <w:szCs w:val="18"/>
                <w:lang w:val="en-US"/>
              </w:rPr>
              <w:t>Part 2: Determination of acidity (by pH measurement) and conductivity.</w:t>
            </w:r>
          </w:p>
          <w:p w:rsidR="00C87234" w:rsidRPr="00187A8D" w:rsidRDefault="00C87234" w:rsidP="00C56A1A">
            <w:pPr>
              <w:pStyle w:val="Texto"/>
              <w:tabs>
                <w:tab w:val="left" w:pos="396"/>
              </w:tabs>
              <w:spacing w:before="40" w:after="40" w:line="286" w:lineRule="exact"/>
              <w:ind w:left="396" w:hanging="396"/>
              <w:rPr>
                <w:szCs w:val="18"/>
                <w:highlight w:val="yellow"/>
                <w:lang w:val="en-US"/>
              </w:rPr>
            </w:pPr>
            <w:r w:rsidRPr="00187A8D">
              <w:rPr>
                <w:szCs w:val="18"/>
                <w:lang w:val="en-US"/>
              </w:rPr>
              <w:t>•</w:t>
            </w:r>
            <w:r w:rsidRPr="00187A8D">
              <w:rPr>
                <w:szCs w:val="18"/>
                <w:lang w:val="en-US"/>
              </w:rPr>
              <w:tab/>
              <w:t>ANSI/NEMA WC 70/ICEA S-95-658-2009, Power cables rated 2000 V or less for the distribution of electrical energy.</w:t>
            </w:r>
          </w:p>
        </w:tc>
      </w:tr>
    </w:tbl>
    <w:p w:rsidR="00C87234" w:rsidRPr="00187A8D" w:rsidRDefault="00C87234" w:rsidP="00C87234">
      <w:pPr>
        <w:pStyle w:val="Texto"/>
        <w:spacing w:line="240" w:lineRule="exact"/>
        <w:rPr>
          <w:bCs/>
          <w:szCs w:val="18"/>
          <w:lang w:val="en-US"/>
        </w:rPr>
      </w:pPr>
    </w:p>
    <w:p w:rsidR="00C87234" w:rsidRPr="00187A8D" w:rsidRDefault="00C87234" w:rsidP="00C87234">
      <w:pPr>
        <w:pStyle w:val="Texto"/>
        <w:spacing w:line="240" w:lineRule="exact"/>
        <w:rPr>
          <w:bCs/>
          <w:szCs w:val="18"/>
          <w:lang w:val="es-MX"/>
        </w:rPr>
      </w:pPr>
      <w:r>
        <w:rPr>
          <w:bCs/>
          <w:szCs w:val="18"/>
          <w:lang w:val="es-MX"/>
        </w:rPr>
        <w:t>Atentamente</w:t>
      </w:r>
    </w:p>
    <w:p w:rsidR="00C87234" w:rsidRDefault="00C87234" w:rsidP="00C87234">
      <w:pPr>
        <w:pStyle w:val="Texto"/>
        <w:spacing w:line="240" w:lineRule="exact"/>
        <w:rPr>
          <w:bCs/>
          <w:szCs w:val="18"/>
          <w:lang w:val="es-MX"/>
        </w:rPr>
      </w:pPr>
      <w:r w:rsidRPr="00187A8D">
        <w:rPr>
          <w:bCs/>
          <w:szCs w:val="18"/>
          <w:lang w:val="es-MX"/>
        </w:rPr>
        <w:t>Ciudad de México, a 18 de septiembre de 2018</w:t>
      </w:r>
      <w:r>
        <w:rPr>
          <w:bCs/>
          <w:szCs w:val="18"/>
          <w:lang w:val="es-MX"/>
        </w:rPr>
        <w:t xml:space="preserve">.- El </w:t>
      </w:r>
      <w:r w:rsidRPr="00187A8D">
        <w:rPr>
          <w:bCs/>
          <w:szCs w:val="18"/>
          <w:lang w:val="es-MX"/>
        </w:rPr>
        <w:t>Director General de Normas y Secretariado Técnico de la Comisión Nacional 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Marina</w:t>
      </w:r>
      <w:r>
        <w:rPr>
          <w:bCs/>
          <w:szCs w:val="18"/>
          <w:lang w:val="es-MX"/>
        </w:rPr>
        <w:t>.-</w:t>
      </w:r>
      <w:proofErr w:type="gramEnd"/>
      <w:r>
        <w:rPr>
          <w:bCs/>
          <w:szCs w:val="18"/>
          <w:lang w:val="es-MX"/>
        </w:rPr>
        <w:t xml:space="preserve"> Rúbrica.</w:t>
      </w:r>
    </w:p>
    <w:p w:rsidR="00C87234" w:rsidRDefault="00C87234"/>
    <w:sectPr w:rsidR="00C87234">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9CB" w:rsidRDefault="009139CB" w:rsidP="00C87234">
      <w:r>
        <w:separator/>
      </w:r>
    </w:p>
  </w:endnote>
  <w:endnote w:type="continuationSeparator" w:id="0">
    <w:p w:rsidR="009139CB" w:rsidRDefault="009139CB" w:rsidP="00C8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9CB" w:rsidRDefault="009139CB" w:rsidP="00C87234">
      <w:r>
        <w:separator/>
      </w:r>
    </w:p>
  </w:footnote>
  <w:footnote w:type="continuationSeparator" w:id="0">
    <w:p w:rsidR="009139CB" w:rsidRDefault="009139CB" w:rsidP="00C8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34" w:rsidRPr="00F63670" w:rsidRDefault="00C87234" w:rsidP="00C87234">
    <w:pPr>
      <w:pStyle w:val="Fechas"/>
      <w:rPr>
        <w:rFonts w:cs="Times New Roman"/>
      </w:rPr>
    </w:pPr>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p>
  <w:p w:rsidR="00C87234" w:rsidRDefault="00C8723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34"/>
    <w:rsid w:val="009139CB"/>
    <w:rsid w:val="00C87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8A8588"/>
  <w15:chartTrackingRefBased/>
  <w15:docId w15:val="{F1A44543-3759-4B9B-AB75-BBABA247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2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87234"/>
    <w:pPr>
      <w:spacing w:after="101" w:line="216" w:lineRule="exact"/>
      <w:ind w:firstLine="288"/>
      <w:jc w:val="both"/>
    </w:pPr>
    <w:rPr>
      <w:rFonts w:ascii="Arial" w:hAnsi="Arial" w:cs="Arial"/>
      <w:sz w:val="18"/>
      <w:szCs w:val="20"/>
    </w:rPr>
  </w:style>
  <w:style w:type="paragraph" w:customStyle="1" w:styleId="Titulo1">
    <w:name w:val="Titulo 1"/>
    <w:basedOn w:val="Texto"/>
    <w:rsid w:val="00C8723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87234"/>
    <w:pPr>
      <w:pBdr>
        <w:top w:val="double" w:sz="6" w:space="1" w:color="auto"/>
      </w:pBdr>
      <w:spacing w:line="240" w:lineRule="auto"/>
      <w:ind w:firstLine="0"/>
      <w:outlineLvl w:val="1"/>
    </w:pPr>
    <w:rPr>
      <w:lang w:val="es-MX"/>
    </w:rPr>
  </w:style>
  <w:style w:type="character" w:customStyle="1" w:styleId="TextoCar">
    <w:name w:val="Texto Car"/>
    <w:link w:val="Texto"/>
    <w:locked/>
    <w:rsid w:val="00C87234"/>
    <w:rPr>
      <w:rFonts w:ascii="Arial" w:eastAsia="Times New Roman" w:hAnsi="Arial" w:cs="Arial"/>
      <w:sz w:val="18"/>
      <w:szCs w:val="20"/>
      <w:lang w:val="es-ES" w:eastAsia="es-ES"/>
    </w:rPr>
  </w:style>
  <w:style w:type="paragraph" w:customStyle="1" w:styleId="CABEZA">
    <w:name w:val="CABEZA"/>
    <w:basedOn w:val="Normal"/>
    <w:rsid w:val="00C87234"/>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C87234"/>
    <w:pPr>
      <w:tabs>
        <w:tab w:val="center" w:pos="4419"/>
        <w:tab w:val="right" w:pos="8838"/>
      </w:tabs>
    </w:pPr>
  </w:style>
  <w:style w:type="character" w:customStyle="1" w:styleId="EncabezadoCar">
    <w:name w:val="Encabezado Car"/>
    <w:basedOn w:val="Fuentedeprrafopredeter"/>
    <w:link w:val="Encabezado"/>
    <w:uiPriority w:val="99"/>
    <w:rsid w:val="00C8723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87234"/>
    <w:pPr>
      <w:tabs>
        <w:tab w:val="center" w:pos="4419"/>
        <w:tab w:val="right" w:pos="8838"/>
      </w:tabs>
    </w:pPr>
  </w:style>
  <w:style w:type="character" w:customStyle="1" w:styleId="PiedepginaCar">
    <w:name w:val="Pie de página Car"/>
    <w:basedOn w:val="Fuentedeprrafopredeter"/>
    <w:link w:val="Piedepgina"/>
    <w:uiPriority w:val="99"/>
    <w:rsid w:val="00C87234"/>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C8723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4678</Characters>
  <Application>Microsoft Office Word</Application>
  <DocSecurity>0</DocSecurity>
  <Lines>38</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2019-01-30T12:41:00Z</dcterms:created>
  <dcterms:modified xsi:type="dcterms:W3CDTF">2019-01-30T12:45:00Z</dcterms:modified>
</cp:coreProperties>
</file>